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60" w:afterAutospacing="0" w:line="240" w:lineRule="auto"/>
        <w:ind w:left="0" w:leftChars="0" w:right="0" w:rightChars="0" w:firstLine="0" w:firstLineChars="0"/>
        <w:jc w:val="center"/>
        <w:rPr>
          <w:rFonts w:hint="eastAsia" w:ascii="黑体" w:hAnsi="宋体" w:eastAsia="黑体" w:cs="宋体"/>
          <w:b w:val="0"/>
          <w:i w:val="0"/>
          <w:iCs w:val="0"/>
          <w:caps w:val="0"/>
          <w:color w:val="auto"/>
          <w:spacing w:val="0"/>
          <w:sz w:val="40"/>
          <w:szCs w:val="31"/>
          <w:shd w:val="clear" w:fill="FFFFFF"/>
        </w:rPr>
      </w:pPr>
      <w:r>
        <w:rPr>
          <w:rFonts w:hint="eastAsia" w:ascii="黑体" w:hAnsi="宋体" w:eastAsia="黑体" w:cs="宋体"/>
          <w:b w:val="0"/>
          <w:i w:val="0"/>
          <w:iCs w:val="0"/>
          <w:caps w:val="0"/>
          <w:color w:val="auto"/>
          <w:spacing w:val="0"/>
          <w:sz w:val="40"/>
          <w:szCs w:val="31"/>
          <w:shd w:val="clear" w:fill="FFFFFF"/>
        </w:rPr>
        <w:t>楼王镇利民社区综合服务中心项目招标公告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1、招标人名称：盐城市盐都区楼王镇利民社区居民委员会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2、项目名称：楼王镇利民社区综合服务中心项目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3、招标代理机构：盐城市富衡建设工程项目管理有限公司</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4、项目概况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4.1项目建设地点：盐城市盐都区楼王镇利民社区</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4.2工期要求：1</w:t>
      </w:r>
      <w:r>
        <w:rPr>
          <w:rFonts w:hint="eastAsia" w:asciiTheme="minorEastAsia" w:hAnsiTheme="minorEastAsia" w:eastAsiaTheme="minorEastAsia" w:cstheme="minorEastAsia"/>
          <w:i w:val="0"/>
          <w:iCs w:val="0"/>
          <w:caps w:val="0"/>
          <w:color w:val="auto"/>
          <w:spacing w:val="0"/>
          <w:sz w:val="24"/>
          <w:szCs w:val="24"/>
          <w:shd w:val="clear" w:fill="FFFFFF"/>
          <w:lang w:val="en-US" w:eastAsia="zh-CN"/>
        </w:rPr>
        <w:t>2</w:t>
      </w:r>
      <w:r>
        <w:rPr>
          <w:rFonts w:hint="eastAsia" w:asciiTheme="minorEastAsia" w:hAnsiTheme="minorEastAsia" w:eastAsiaTheme="minorEastAsia" w:cstheme="minorEastAsia"/>
          <w:i w:val="0"/>
          <w:iCs w:val="0"/>
          <w:caps w:val="0"/>
          <w:color w:val="auto"/>
          <w:spacing w:val="0"/>
          <w:sz w:val="24"/>
          <w:szCs w:val="24"/>
          <w:shd w:val="clear" w:fill="FFFFFF"/>
        </w:rPr>
        <w:t>0日历天</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4.3质量要求：合格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4.4资金来源及落实情况：村集体资金100%，已落实。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4.5招标范围：楼王镇利民社区综合服务中心项目的施工，详见施工图纸和工程量清单，招标人保留调整部分工程量的权利。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5、工程规模：总投资额约2</w:t>
      </w:r>
      <w:r>
        <w:rPr>
          <w:rFonts w:hint="eastAsia" w:asciiTheme="minorEastAsia" w:hAnsiTheme="minorEastAsia" w:eastAsiaTheme="minorEastAsia" w:cstheme="minorEastAsia"/>
          <w:i w:val="0"/>
          <w:iCs w:val="0"/>
          <w:caps w:val="0"/>
          <w:color w:val="auto"/>
          <w:spacing w:val="0"/>
          <w:sz w:val="24"/>
          <w:szCs w:val="24"/>
          <w:shd w:val="clear" w:fill="FFFFFF"/>
          <w:lang w:val="en-US" w:eastAsia="zh-CN"/>
        </w:rPr>
        <w:t>76</w:t>
      </w:r>
      <w:r>
        <w:rPr>
          <w:rFonts w:hint="eastAsia" w:asciiTheme="minorEastAsia" w:hAnsiTheme="minorEastAsia" w:eastAsiaTheme="minorEastAsia" w:cstheme="minorEastAsia"/>
          <w:i w:val="0"/>
          <w:iCs w:val="0"/>
          <w:caps w:val="0"/>
          <w:color w:val="auto"/>
          <w:spacing w:val="0"/>
          <w:sz w:val="24"/>
          <w:szCs w:val="24"/>
          <w:shd w:val="clear" w:fill="FFFFFF"/>
        </w:rPr>
        <w:t>.</w:t>
      </w:r>
      <w:r>
        <w:rPr>
          <w:rFonts w:hint="eastAsia" w:asciiTheme="minorEastAsia" w:hAnsiTheme="minorEastAsia" w:eastAsiaTheme="minorEastAsia" w:cstheme="minorEastAsia"/>
          <w:i w:val="0"/>
          <w:iCs w:val="0"/>
          <w:caps w:val="0"/>
          <w:color w:val="auto"/>
          <w:spacing w:val="0"/>
          <w:sz w:val="24"/>
          <w:szCs w:val="24"/>
          <w:shd w:val="clear" w:fill="FFFFFF"/>
          <w:lang w:val="en-US" w:eastAsia="zh-CN"/>
        </w:rPr>
        <w:t>8</w:t>
      </w:r>
      <w:r>
        <w:rPr>
          <w:rFonts w:hint="eastAsia" w:asciiTheme="minorEastAsia" w:hAnsiTheme="minorEastAsia" w:eastAsiaTheme="minorEastAsia" w:cstheme="minorEastAsia"/>
          <w:i w:val="0"/>
          <w:iCs w:val="0"/>
          <w:caps w:val="0"/>
          <w:color w:val="auto"/>
          <w:spacing w:val="0"/>
          <w:sz w:val="24"/>
          <w:szCs w:val="24"/>
          <w:shd w:val="clear" w:fill="FFFFFF"/>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6、投标人资格要求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6.1资质等级和范围：投标申请人须具有建设行政主管部门核发的建筑工程施工总承包三级及以上资质的独立法人，并具有安全生产许可证。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6.2 信誉要求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6.2.1投标人没有被国家、江苏省省级有关部门及盐城市级有关部门暂停招投标或市场准入资格且在公示处罚期内。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6.2.2企业近1年内没有无正当理由放弃中标资格（不含项目负责人多投多中后放弃）、不与招标人订立合同、拒不提供履约担保情形的。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6.2.3招投标相关单位及个人在招投标活动中存在招标文件正文第五部分10.2.1以及10.2.2条失信行为的，在“江苏省建设工程招标网”公示期间，本项目的招标人拒绝其投标。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6.2.4投标人不得存在：近3年内有行贿犯罪行为且被记录，或者法定代表人有行贿犯罪记录且自记录之日起未超过5年的情形。</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6.2.5投标人被人民法院列为失信被执行人的信息在“信用中国”、“信用江苏”网站上被公布的，自载明的发布之日开始，直至撤销或者更正信息中载明的发布时间的期间，本项目的招标人拒绝其投标，资格审查不予通过，不得被确定为中标候选人、中标人。在一次招投标活动中，资格预审申请人、投标人或者中标候选人因正被列为失信被执行人，导致其资格预审不通过或者被取消中标候选人资格、中标人资格的，不因其之后失信信息被撤销或更正而改变已经作出的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6.2.6投标人作为失信联合惩戒对象，被采取依法限制参与建设工程招投标惩戒措施的，被有关部门推送在“信用中国”、“信用江苏”、“信用盐城”相关网站公示且在有效期内的，本项目的招标人拒绝其投标，资格审查不予通过，不得被确定为中标候选人、中标人。在一次招投标活动中，资格预审申请人、投标人或者中标候选人因正被列为联合惩戒对象，导致其资格预审不通过或者被取消中标候选人资格、中标人资格的，不因其之后失信信息被撤销或更正而改变已经作出的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6.2.7投标人不存在盐住建招【2020】4文规定的安全生产事故情形，且在通报暂停投标资格处罚期内。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6.3本招标项目不接受联合体投标。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6.4评标前由招标人对照省政府第 120 号令要求，进行评标准备工作，并核实投标人和项目负责人的资质和资格、经历和业绩、在建工程和信用状况等方面的情况。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6.5项目负责人资质类别和等级：项目负责人具有建筑工程专业二级及以上建造师资格，且目前无在建工程（如发生投诉或反映，被反映人需提供工程所在地建设行政主管部门出具的该项目负责人无在建工程的书面证明），同时应具有安全生产考核合格证（B类）。 </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6.6投标申请人须保证项目负责人及代理人均为本单位的正式职工，并确保从2023年</w:t>
      </w:r>
      <w:r>
        <w:rPr>
          <w:rFonts w:hint="eastAsia" w:asciiTheme="minorEastAsia" w:hAnsiTheme="minorEastAsia" w:eastAsiaTheme="minorEastAsia" w:cstheme="minorEastAsia"/>
          <w:i w:val="0"/>
          <w:iCs w:val="0"/>
          <w:caps w:val="0"/>
          <w:color w:val="auto"/>
          <w:spacing w:val="0"/>
          <w:sz w:val="24"/>
          <w:szCs w:val="24"/>
          <w:shd w:val="clear" w:fill="FFFFFF"/>
          <w:lang w:val="en-US" w:eastAsia="zh-CN"/>
        </w:rPr>
        <w:t>4</w:t>
      </w:r>
      <w:r>
        <w:rPr>
          <w:rFonts w:hint="eastAsia" w:asciiTheme="minorEastAsia" w:hAnsiTheme="minorEastAsia" w:eastAsiaTheme="minorEastAsia" w:cstheme="minorEastAsia"/>
          <w:i w:val="0"/>
          <w:iCs w:val="0"/>
          <w:caps w:val="0"/>
          <w:color w:val="auto"/>
          <w:spacing w:val="0"/>
          <w:sz w:val="24"/>
          <w:szCs w:val="24"/>
          <w:shd w:val="clear" w:fill="FFFFFF"/>
        </w:rPr>
        <w:t>月开始至投标截止日当月至少连续6个月均已在本单位缴纳养老保险，中标候选人公示前、异议（投诉）提出相关单位需提供缴费记录证明原件给招标人核验。（例：如开标日期为2020年10月的某一天，则投标单位需保证以上人员2020年2月以后任意连续6个月养老保险均在本单位缴纳）。</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6.7本项目招标人不接受投标人的企业法定代表人担任项目负责人。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6.8本项目招标人不接受企业退休人员担任项目负责人。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6.9项目负责人从本项目投标文件递交截止之日起必须满足下列条件：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6.9.1项目负责人不得同时在两个或者两个以上单位受聘或者执业。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6.9.2项目负责人是非变更后无在建工程，或项目负责人是变更后无在建工程（必须原合同工期已满且变更备案之日已满6个月），或因非承包方原因致使工程项目停工或因故不能按期开工、且已办理了项目负责人解锁手续，或项目负责人有在建工程，但该工程与本次招标的项目属于同一工程项目、同一项目批文、同一施工地点分段发包或分期施工的情况且总的工程规模在项目负责人执业范围之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6.10资格预审申请人或者投标人不得存在下列情形之一：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6.10.1.为招标人不具有独立法人资格的附属机构（单位）。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6.10.2.为本招标项目的监理人、代建人、项目管理人，以及为本招标项目提供招标代理、设计服务的。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6.10.3.与本招标项目的监理人、代建人、招标代理机构同为一个法定代表人的，或者相互控股、参股的。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6.10.4.与招标人存在利害关系可能影响招标公正性的。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6.10.5.单位负责人为同一人或者存在控股、管理关系的不同单位。    </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6.10.6.处于被责令停业、财产被接管、冻结和破产状态，以及投标资格被取消或者被暂停且在暂停期内。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6.10.7.因拖欠工人工资或者因发生质量安全事故被有关部门限制在招标项目所在地承接工程的。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6.11不符合法律、法规规定的其他条件。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7、资格审查办法：资格后审</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8、招标公告开始发布时间：</w:t>
      </w:r>
      <w:r>
        <w:rPr>
          <w:rFonts w:hint="eastAsia" w:asciiTheme="minorEastAsia" w:hAnsiTheme="minorEastAsia" w:eastAsiaTheme="minorEastAsia" w:cstheme="minorEastAsia"/>
          <w:i w:val="0"/>
          <w:iCs w:val="0"/>
          <w:caps w:val="0"/>
          <w:color w:val="0000FF"/>
          <w:spacing w:val="0"/>
          <w:sz w:val="24"/>
          <w:szCs w:val="24"/>
          <w:shd w:val="clear" w:fill="FFFFFF"/>
        </w:rPr>
        <w:t>202</w:t>
      </w:r>
      <w:r>
        <w:rPr>
          <w:rFonts w:hint="eastAsia" w:asciiTheme="minorEastAsia" w:hAnsiTheme="minorEastAsia" w:eastAsiaTheme="minorEastAsia" w:cstheme="minorEastAsia"/>
          <w:i w:val="0"/>
          <w:iCs w:val="0"/>
          <w:caps w:val="0"/>
          <w:color w:val="0000FF"/>
          <w:spacing w:val="0"/>
          <w:sz w:val="24"/>
          <w:szCs w:val="24"/>
          <w:shd w:val="clear" w:fill="FFFFFF"/>
          <w:lang w:val="en-US" w:eastAsia="zh-CN"/>
        </w:rPr>
        <w:t>4</w:t>
      </w:r>
      <w:r>
        <w:rPr>
          <w:rFonts w:hint="eastAsia" w:asciiTheme="minorEastAsia" w:hAnsiTheme="minorEastAsia" w:eastAsiaTheme="minorEastAsia" w:cstheme="minorEastAsia"/>
          <w:i w:val="0"/>
          <w:iCs w:val="0"/>
          <w:caps w:val="0"/>
          <w:color w:val="0000FF"/>
          <w:spacing w:val="0"/>
          <w:sz w:val="24"/>
          <w:szCs w:val="24"/>
          <w:shd w:val="clear" w:fill="FFFFFF"/>
        </w:rPr>
        <w:t>年</w:t>
      </w:r>
      <w:r>
        <w:rPr>
          <w:rFonts w:hint="eastAsia" w:asciiTheme="minorEastAsia" w:hAnsiTheme="minorEastAsia" w:cstheme="minorEastAsia"/>
          <w:i w:val="0"/>
          <w:iCs w:val="0"/>
          <w:caps w:val="0"/>
          <w:color w:val="0000FF"/>
          <w:spacing w:val="0"/>
          <w:sz w:val="24"/>
          <w:szCs w:val="24"/>
          <w:shd w:val="clear" w:fill="FFFFFF"/>
          <w:lang w:val="en-US" w:eastAsia="zh-CN"/>
        </w:rPr>
        <w:t>01</w:t>
      </w:r>
      <w:r>
        <w:rPr>
          <w:rFonts w:hint="eastAsia" w:asciiTheme="minorEastAsia" w:hAnsiTheme="minorEastAsia" w:eastAsiaTheme="minorEastAsia" w:cstheme="minorEastAsia"/>
          <w:i w:val="0"/>
          <w:iCs w:val="0"/>
          <w:caps w:val="0"/>
          <w:color w:val="0000FF"/>
          <w:spacing w:val="0"/>
          <w:sz w:val="24"/>
          <w:szCs w:val="24"/>
          <w:shd w:val="clear" w:fill="FFFFFF"/>
        </w:rPr>
        <w:t>月</w:t>
      </w:r>
      <w:r>
        <w:rPr>
          <w:rFonts w:hint="eastAsia" w:asciiTheme="minorEastAsia" w:hAnsiTheme="minorEastAsia" w:cstheme="minorEastAsia"/>
          <w:i w:val="0"/>
          <w:iCs w:val="0"/>
          <w:caps w:val="0"/>
          <w:color w:val="0000FF"/>
          <w:spacing w:val="0"/>
          <w:sz w:val="24"/>
          <w:szCs w:val="24"/>
          <w:shd w:val="clear" w:fill="FFFFFF"/>
          <w:lang w:val="en-US" w:eastAsia="zh-CN"/>
        </w:rPr>
        <w:t>18</w:t>
      </w:r>
      <w:r>
        <w:rPr>
          <w:rFonts w:hint="eastAsia" w:asciiTheme="minorEastAsia" w:hAnsiTheme="minorEastAsia" w:eastAsiaTheme="minorEastAsia" w:cstheme="minorEastAsia"/>
          <w:i w:val="0"/>
          <w:iCs w:val="0"/>
          <w:caps w:val="0"/>
          <w:color w:val="0000FF"/>
          <w:spacing w:val="0"/>
          <w:sz w:val="24"/>
          <w:szCs w:val="24"/>
          <w:shd w:val="clear" w:fill="FFFFFF"/>
        </w:rPr>
        <w:t>日</w:t>
      </w:r>
      <w:r>
        <w:rPr>
          <w:rFonts w:hint="eastAsia" w:asciiTheme="minorEastAsia" w:hAnsiTheme="minorEastAsia" w:eastAsiaTheme="minorEastAsia" w:cstheme="minorEastAsia"/>
          <w:i w:val="0"/>
          <w:iCs w:val="0"/>
          <w:caps w:val="0"/>
          <w:color w:val="auto"/>
          <w:spacing w:val="0"/>
          <w:sz w:val="24"/>
          <w:szCs w:val="24"/>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9、本项目开标时间为</w:t>
      </w:r>
      <w:r>
        <w:rPr>
          <w:rFonts w:hint="eastAsia" w:asciiTheme="minorEastAsia" w:hAnsiTheme="minorEastAsia" w:eastAsiaTheme="minorEastAsia" w:cstheme="minorEastAsia"/>
          <w:i w:val="0"/>
          <w:iCs w:val="0"/>
          <w:caps w:val="0"/>
          <w:color w:val="0000FF"/>
          <w:spacing w:val="0"/>
          <w:sz w:val="24"/>
          <w:szCs w:val="24"/>
          <w:shd w:val="clear" w:fill="FFFFFF"/>
        </w:rPr>
        <w:t>202</w:t>
      </w:r>
      <w:r>
        <w:rPr>
          <w:rFonts w:hint="eastAsia" w:asciiTheme="minorEastAsia" w:hAnsiTheme="minorEastAsia" w:cstheme="minorEastAsia"/>
          <w:i w:val="0"/>
          <w:iCs w:val="0"/>
          <w:caps w:val="0"/>
          <w:color w:val="0000FF"/>
          <w:spacing w:val="0"/>
          <w:sz w:val="24"/>
          <w:szCs w:val="24"/>
          <w:shd w:val="clear" w:fill="FFFFFF"/>
          <w:lang w:val="en-US" w:eastAsia="zh-CN"/>
        </w:rPr>
        <w:t>4</w:t>
      </w:r>
      <w:r>
        <w:rPr>
          <w:rFonts w:hint="eastAsia" w:asciiTheme="minorEastAsia" w:hAnsiTheme="minorEastAsia" w:eastAsiaTheme="minorEastAsia" w:cstheme="minorEastAsia"/>
          <w:i w:val="0"/>
          <w:iCs w:val="0"/>
          <w:caps w:val="0"/>
          <w:color w:val="0000FF"/>
          <w:spacing w:val="0"/>
          <w:sz w:val="24"/>
          <w:szCs w:val="24"/>
          <w:shd w:val="clear" w:fill="FFFFFF"/>
        </w:rPr>
        <w:t>年</w:t>
      </w:r>
      <w:r>
        <w:rPr>
          <w:rFonts w:hint="eastAsia" w:asciiTheme="minorEastAsia" w:hAnsiTheme="minorEastAsia" w:cstheme="minorEastAsia"/>
          <w:i w:val="0"/>
          <w:iCs w:val="0"/>
          <w:caps w:val="0"/>
          <w:color w:val="0000FF"/>
          <w:spacing w:val="0"/>
          <w:sz w:val="24"/>
          <w:szCs w:val="24"/>
          <w:shd w:val="clear" w:fill="FFFFFF"/>
          <w:lang w:val="en-US" w:eastAsia="zh-CN"/>
        </w:rPr>
        <w:t>02</w:t>
      </w:r>
      <w:r>
        <w:rPr>
          <w:rFonts w:hint="eastAsia" w:asciiTheme="minorEastAsia" w:hAnsiTheme="minorEastAsia" w:eastAsiaTheme="minorEastAsia" w:cstheme="minorEastAsia"/>
          <w:i w:val="0"/>
          <w:iCs w:val="0"/>
          <w:caps w:val="0"/>
          <w:color w:val="0000FF"/>
          <w:spacing w:val="0"/>
          <w:sz w:val="24"/>
          <w:szCs w:val="24"/>
          <w:shd w:val="clear" w:fill="FFFFFF"/>
        </w:rPr>
        <w:t>月</w:t>
      </w:r>
      <w:r>
        <w:rPr>
          <w:rFonts w:hint="eastAsia" w:asciiTheme="minorEastAsia" w:hAnsiTheme="minorEastAsia" w:cstheme="minorEastAsia"/>
          <w:i w:val="0"/>
          <w:iCs w:val="0"/>
          <w:caps w:val="0"/>
          <w:color w:val="0000FF"/>
          <w:spacing w:val="0"/>
          <w:sz w:val="24"/>
          <w:szCs w:val="24"/>
          <w:shd w:val="clear" w:fill="FFFFFF"/>
          <w:lang w:val="en-US" w:eastAsia="zh-CN"/>
        </w:rPr>
        <w:t>01</w:t>
      </w:r>
      <w:r>
        <w:rPr>
          <w:rFonts w:hint="eastAsia" w:asciiTheme="minorEastAsia" w:hAnsiTheme="minorEastAsia" w:eastAsiaTheme="minorEastAsia" w:cstheme="minorEastAsia"/>
          <w:i w:val="0"/>
          <w:iCs w:val="0"/>
          <w:caps w:val="0"/>
          <w:color w:val="0000FF"/>
          <w:spacing w:val="0"/>
          <w:sz w:val="24"/>
          <w:szCs w:val="24"/>
          <w:shd w:val="clear" w:fill="FFFFFF"/>
        </w:rPr>
        <w:t>日</w:t>
      </w:r>
      <w:r>
        <w:rPr>
          <w:rFonts w:hint="eastAsia" w:asciiTheme="minorEastAsia" w:hAnsiTheme="minorEastAsia" w:cstheme="minorEastAsia"/>
          <w:i w:val="0"/>
          <w:iCs w:val="0"/>
          <w:caps w:val="0"/>
          <w:color w:val="0000FF"/>
          <w:spacing w:val="0"/>
          <w:sz w:val="24"/>
          <w:szCs w:val="24"/>
          <w:shd w:val="clear" w:fill="FFFFFF"/>
          <w:lang w:val="en-US" w:eastAsia="zh-CN"/>
        </w:rPr>
        <w:t>09:00</w:t>
      </w:r>
      <w:r>
        <w:rPr>
          <w:rFonts w:hint="eastAsia" w:asciiTheme="minorEastAsia" w:hAnsiTheme="minorEastAsia" w:eastAsiaTheme="minorEastAsia" w:cstheme="minorEastAsia"/>
          <w:i w:val="0"/>
          <w:iCs w:val="0"/>
          <w:caps w:val="0"/>
          <w:color w:val="0000FF"/>
          <w:spacing w:val="0"/>
          <w:sz w:val="24"/>
          <w:szCs w:val="24"/>
          <w:shd w:val="clear" w:fill="FFFFFF"/>
          <w:lang w:val="en-US" w:eastAsia="zh-CN"/>
        </w:rPr>
        <w:t xml:space="preserve"> </w:t>
      </w:r>
      <w:r>
        <w:rPr>
          <w:rFonts w:hint="eastAsia" w:asciiTheme="minorEastAsia" w:hAnsiTheme="minorEastAsia" w:eastAsiaTheme="minorEastAsia" w:cstheme="minorEastAsia"/>
          <w:i w:val="0"/>
          <w:iCs w:val="0"/>
          <w:caps w:val="0"/>
          <w:color w:val="auto"/>
          <w:spacing w:val="0"/>
          <w:sz w:val="24"/>
          <w:szCs w:val="24"/>
          <w:shd w:val="clear" w:fill="FFFFFF"/>
        </w:rPr>
        <w:t>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10、评标办法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本次招标采用经评审的最低投标价法，评标标准和方法详见招标文件。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11、投标人有违反《盐城市市场廉政准则规定（试行）》中规定情形的或投标人在盐都公共资源交易网有不良行为记录且在公示期内的，不予通过资格审查。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12、本公告同时发布于：</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盐城市盐都区人民政府网</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http://www.yandu.gov.cn/col/col23718/index.html</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13、其他补充事宜</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13.1电子投标文件一份(通过电子邮箱提交)；纸质投标文件正本一份，副本四份（评审结束后由中标人送至盐城市盐都区公共资源交易中心，未中标单位不需要提供）。</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FF0000"/>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13.</w:t>
      </w:r>
      <w:r>
        <w:rPr>
          <w:rFonts w:hint="eastAsia" w:asciiTheme="minorEastAsia" w:hAnsiTheme="minorEastAsia" w:cstheme="minorEastAsia"/>
          <w:i w:val="0"/>
          <w:iCs w:val="0"/>
          <w:caps w:val="0"/>
          <w:color w:val="auto"/>
          <w:spacing w:val="0"/>
          <w:sz w:val="24"/>
          <w:szCs w:val="24"/>
          <w:shd w:val="clear" w:fill="FFFFFF"/>
          <w:lang w:val="en-US" w:eastAsia="zh-CN"/>
        </w:rPr>
        <w:t>2</w:t>
      </w:r>
      <w:r>
        <w:rPr>
          <w:rFonts w:hint="eastAsia" w:asciiTheme="minorEastAsia" w:hAnsiTheme="minorEastAsia" w:eastAsiaTheme="minorEastAsia" w:cstheme="minorEastAsia"/>
          <w:i w:val="0"/>
          <w:iCs w:val="0"/>
          <w:caps w:val="0"/>
          <w:color w:val="auto"/>
          <w:spacing w:val="0"/>
          <w:sz w:val="24"/>
          <w:szCs w:val="24"/>
          <w:shd w:val="clear" w:fill="FFFFFF"/>
        </w:rPr>
        <w:t>各投标人在投标截止时间前应当每天都上网查询，以便获取更新的澄清、修改、补充内容。凡涉及到该项目的补充说明和修改，均以盐城市盐都区人民政府网上的更正或补</w:t>
      </w:r>
      <w:bookmarkStart w:id="0" w:name="_GoBack"/>
      <w:bookmarkEnd w:id="0"/>
      <w:r>
        <w:rPr>
          <w:rFonts w:hint="eastAsia" w:asciiTheme="minorEastAsia" w:hAnsiTheme="minorEastAsia" w:eastAsiaTheme="minorEastAsia" w:cstheme="minorEastAsia"/>
          <w:i w:val="0"/>
          <w:iCs w:val="0"/>
          <w:caps w:val="0"/>
          <w:color w:val="auto"/>
          <w:spacing w:val="0"/>
          <w:sz w:val="24"/>
          <w:szCs w:val="24"/>
          <w:shd w:val="clear" w:fill="FFFFFF"/>
        </w:rPr>
        <w:t>充通知为准；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13.</w:t>
      </w:r>
      <w:r>
        <w:rPr>
          <w:rFonts w:hint="eastAsia" w:asciiTheme="minorEastAsia" w:hAnsiTheme="minorEastAsia" w:cstheme="minorEastAsia"/>
          <w:i w:val="0"/>
          <w:iCs w:val="0"/>
          <w:caps w:val="0"/>
          <w:color w:val="auto"/>
          <w:spacing w:val="0"/>
          <w:sz w:val="24"/>
          <w:szCs w:val="24"/>
          <w:shd w:val="clear" w:fill="FFFFFF"/>
          <w:lang w:val="en-US" w:eastAsia="zh-CN"/>
        </w:rPr>
        <w:t>3</w:t>
      </w:r>
      <w:r>
        <w:rPr>
          <w:rFonts w:hint="eastAsia" w:asciiTheme="minorEastAsia" w:hAnsiTheme="minorEastAsia" w:eastAsiaTheme="minorEastAsia" w:cstheme="minorEastAsia"/>
          <w:i w:val="0"/>
          <w:iCs w:val="0"/>
          <w:caps w:val="0"/>
          <w:color w:val="auto"/>
          <w:spacing w:val="0"/>
          <w:sz w:val="24"/>
          <w:szCs w:val="24"/>
          <w:shd w:val="clear" w:fill="FFFFFF"/>
        </w:rPr>
        <w:t>投标人如在投标过程中存在以下行为，将被列入不良行为记录名单。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13.</w:t>
      </w:r>
      <w:r>
        <w:rPr>
          <w:rFonts w:hint="eastAsia" w:asciiTheme="minorEastAsia" w:hAnsiTheme="minorEastAsia" w:cstheme="minorEastAsia"/>
          <w:i w:val="0"/>
          <w:iCs w:val="0"/>
          <w:caps w:val="0"/>
          <w:color w:val="auto"/>
          <w:spacing w:val="0"/>
          <w:sz w:val="24"/>
          <w:szCs w:val="24"/>
          <w:shd w:val="clear" w:fill="FFFFFF"/>
          <w:lang w:val="en-US" w:eastAsia="zh-CN"/>
        </w:rPr>
        <w:t>3</w:t>
      </w:r>
      <w:r>
        <w:rPr>
          <w:rFonts w:hint="eastAsia" w:asciiTheme="minorEastAsia" w:hAnsiTheme="minorEastAsia" w:eastAsiaTheme="minorEastAsia" w:cstheme="minorEastAsia"/>
          <w:i w:val="0"/>
          <w:iCs w:val="0"/>
          <w:caps w:val="0"/>
          <w:color w:val="auto"/>
          <w:spacing w:val="0"/>
          <w:sz w:val="24"/>
          <w:szCs w:val="24"/>
          <w:shd w:val="clear" w:fill="FFFFFF"/>
        </w:rPr>
        <w:t>.1提供虚假材料谋取中标成交的或采取不正当手段诋毁、排挤其他供应商的；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13.</w:t>
      </w:r>
      <w:r>
        <w:rPr>
          <w:rFonts w:hint="eastAsia" w:asciiTheme="minorEastAsia" w:hAnsiTheme="minorEastAsia" w:cstheme="minorEastAsia"/>
          <w:i w:val="0"/>
          <w:iCs w:val="0"/>
          <w:caps w:val="0"/>
          <w:color w:val="auto"/>
          <w:spacing w:val="0"/>
          <w:sz w:val="24"/>
          <w:szCs w:val="24"/>
          <w:shd w:val="clear" w:fill="FFFFFF"/>
          <w:lang w:val="en-US" w:eastAsia="zh-CN"/>
        </w:rPr>
        <w:t>3</w:t>
      </w:r>
      <w:r>
        <w:rPr>
          <w:rFonts w:hint="eastAsia" w:asciiTheme="minorEastAsia" w:hAnsiTheme="minorEastAsia" w:eastAsiaTheme="minorEastAsia" w:cstheme="minorEastAsia"/>
          <w:i w:val="0"/>
          <w:iCs w:val="0"/>
          <w:caps w:val="0"/>
          <w:color w:val="auto"/>
          <w:spacing w:val="0"/>
          <w:sz w:val="24"/>
          <w:szCs w:val="24"/>
          <w:shd w:val="clear" w:fill="FFFFFF"/>
        </w:rPr>
        <w:t>.2投标人递交无竞争力投标文件的。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13.</w:t>
      </w:r>
      <w:r>
        <w:rPr>
          <w:rFonts w:hint="eastAsia" w:asciiTheme="minorEastAsia" w:hAnsiTheme="minorEastAsia" w:cstheme="minorEastAsia"/>
          <w:i w:val="0"/>
          <w:iCs w:val="0"/>
          <w:caps w:val="0"/>
          <w:color w:val="auto"/>
          <w:spacing w:val="0"/>
          <w:sz w:val="24"/>
          <w:szCs w:val="24"/>
          <w:shd w:val="clear" w:fill="FFFFFF"/>
          <w:lang w:val="en-US" w:eastAsia="zh-CN"/>
        </w:rPr>
        <w:t>4</w:t>
      </w:r>
      <w:r>
        <w:rPr>
          <w:rStyle w:val="5"/>
          <w:rFonts w:hint="eastAsia" w:asciiTheme="minorEastAsia" w:hAnsiTheme="minorEastAsia" w:eastAsiaTheme="minorEastAsia" w:cstheme="minorEastAsia"/>
          <w:b/>
          <w:bCs/>
          <w:i w:val="0"/>
          <w:iCs w:val="0"/>
          <w:caps w:val="0"/>
          <w:color w:val="auto"/>
          <w:spacing w:val="0"/>
          <w:sz w:val="24"/>
          <w:szCs w:val="24"/>
          <w:shd w:val="clear" w:fill="FFFFFF"/>
        </w:rPr>
        <w:t>本项目为不见面交易项目，投标人通过‘腾讯视频会议’直播APP加入会议，腾讯会议号：</w:t>
      </w:r>
      <w:r>
        <w:rPr>
          <w:rStyle w:val="5"/>
          <w:rFonts w:hint="eastAsia" w:asciiTheme="minorEastAsia" w:hAnsiTheme="minorEastAsia" w:cstheme="minorEastAsia"/>
          <w:b/>
          <w:bCs/>
          <w:i w:val="0"/>
          <w:iCs w:val="0"/>
          <w:caps w:val="0"/>
          <w:color w:val="E54C5E" w:themeColor="accent6"/>
          <w:spacing w:val="0"/>
          <w:sz w:val="24"/>
          <w:szCs w:val="24"/>
          <w:u w:val="single"/>
          <w:shd w:val="clear" w:fill="FFFFFF"/>
          <w:lang w:val="en-US" w:eastAsia="zh-CN"/>
          <w14:textFill>
            <w14:solidFill>
              <w14:schemeClr w14:val="accent6"/>
            </w14:solidFill>
          </w14:textFill>
        </w:rPr>
        <w:t xml:space="preserve"> 132 987 094 </w:t>
      </w:r>
      <w:r>
        <w:rPr>
          <w:rFonts w:hint="eastAsia" w:asciiTheme="minorEastAsia" w:hAnsiTheme="minorEastAsia" w:eastAsiaTheme="minorEastAsia" w:cstheme="minorEastAsia"/>
          <w:i w:val="0"/>
          <w:iCs w:val="0"/>
          <w:caps w:val="0"/>
          <w:color w:val="auto"/>
          <w:spacing w:val="0"/>
          <w:sz w:val="24"/>
          <w:szCs w:val="24"/>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13.</w:t>
      </w:r>
      <w:r>
        <w:rPr>
          <w:rFonts w:hint="eastAsia" w:asciiTheme="minorEastAsia" w:hAnsiTheme="minorEastAsia" w:cstheme="minorEastAsia"/>
          <w:i w:val="0"/>
          <w:iCs w:val="0"/>
          <w:caps w:val="0"/>
          <w:color w:val="auto"/>
          <w:spacing w:val="0"/>
          <w:sz w:val="24"/>
          <w:szCs w:val="24"/>
          <w:shd w:val="clear" w:fill="FFFFFF"/>
          <w:lang w:val="en-US" w:eastAsia="zh-CN"/>
        </w:rPr>
        <w:t>5</w:t>
      </w:r>
      <w:r>
        <w:rPr>
          <w:rFonts w:hint="eastAsia" w:asciiTheme="minorEastAsia" w:hAnsiTheme="minorEastAsia" w:eastAsiaTheme="minorEastAsia" w:cstheme="minorEastAsia"/>
          <w:i w:val="0"/>
          <w:iCs w:val="0"/>
          <w:caps w:val="0"/>
          <w:color w:val="auto"/>
          <w:spacing w:val="0"/>
          <w:sz w:val="24"/>
          <w:szCs w:val="24"/>
          <w:shd w:val="clear" w:fill="FFFFFF"/>
        </w:rPr>
        <w:t>投标人存在串通投标、以他人名义投标、弄虚作假等违法违规行为，或者无正当理由放弃投标、中标资格，造成项目招标失败的，不得参加该项目重新招标的投标。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14、对本次招标提出询问，请按以下方式联系。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i w:val="0"/>
          <w:iCs w:val="0"/>
          <w:caps w:val="0"/>
          <w:color w:val="auto"/>
          <w:spacing w:val="0"/>
          <w:sz w:val="24"/>
          <w:szCs w:val="24"/>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i w:val="0"/>
          <w:iCs w:val="0"/>
          <w:caps w:val="0"/>
          <w:color w:val="auto"/>
          <w:spacing w:val="0"/>
          <w:sz w:val="24"/>
          <w:szCs w:val="24"/>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i w:val="0"/>
          <w:iCs w:val="0"/>
          <w:caps w:val="0"/>
          <w:color w:val="auto"/>
          <w:spacing w:val="0"/>
          <w:sz w:val="24"/>
          <w:szCs w:val="24"/>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建设单位：盐城市盐都区楼王镇利民社区居民委员会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联系人：王书记</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联系电话：13485256059</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招标代理单位：盐城市富衡建设工程项目管理有限公司</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联系人：王工</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r>
        <w:rPr>
          <w:rFonts w:hint="eastAsia" w:asciiTheme="minorEastAsia" w:hAnsiTheme="minorEastAsia" w:eastAsiaTheme="minorEastAsia" w:cstheme="minorEastAsia"/>
          <w:i w:val="0"/>
          <w:iCs w:val="0"/>
          <w:caps w:val="0"/>
          <w:color w:val="auto"/>
          <w:spacing w:val="0"/>
          <w:sz w:val="24"/>
          <w:szCs w:val="24"/>
          <w:shd w:val="clear" w:fill="FFFFFF"/>
        </w:rPr>
        <w:t>联系电话：18019628859</w:t>
      </w: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napToGrid/>
        <w:spacing w:before="0" w:beforeAutospacing="0" w:after="0" w:afterAutospacing="0" w:line="560" w:lineRule="exact"/>
        <w:ind w:left="0" w:leftChars="0" w:right="0" w:rightChars="0" w:firstLine="482" w:firstLineChars="0"/>
        <w:jc w:val="left"/>
        <w:rPr>
          <w:rFonts w:hint="eastAsia" w:asciiTheme="minorEastAsia" w:hAnsiTheme="minorEastAsia" w:eastAsiaTheme="minorEastAsia" w:cstheme="minorEastAsia"/>
          <w:color w:val="auto"/>
          <w:sz w:val="24"/>
          <w:szCs w:val="21"/>
          <w:lang w:val="en-US" w:eastAsia="zh-CN"/>
        </w:rPr>
      </w:pPr>
      <w:r>
        <w:rPr>
          <w:rFonts w:hint="eastAsia" w:asciiTheme="minorEastAsia" w:hAnsiTheme="minorEastAsia" w:eastAsiaTheme="minorEastAsia" w:cstheme="minorEastAsia"/>
          <w:i w:val="0"/>
          <w:iCs w:val="0"/>
          <w:caps w:val="0"/>
          <w:color w:val="auto"/>
          <w:spacing w:val="0"/>
          <w:sz w:val="24"/>
          <w:szCs w:val="24"/>
          <w:shd w:val="clear" w:fill="FFFFFF"/>
        </w:rPr>
        <w:t>地址：</w:t>
      </w:r>
      <w:r>
        <w:rPr>
          <w:rFonts w:hint="eastAsia" w:asciiTheme="minorEastAsia" w:hAnsiTheme="minorEastAsia" w:eastAsiaTheme="minorEastAsia" w:cstheme="minorEastAsia"/>
          <w:i w:val="0"/>
          <w:iCs w:val="0"/>
          <w:caps w:val="0"/>
          <w:color w:val="auto"/>
          <w:spacing w:val="0"/>
          <w:sz w:val="24"/>
          <w:szCs w:val="24"/>
          <w:shd w:val="clear" w:fill="FFFFFF"/>
          <w:lang w:eastAsia="zh-CN"/>
        </w:rPr>
        <w:t>圣华名都大厦</w:t>
      </w:r>
      <w:r>
        <w:rPr>
          <w:rFonts w:hint="eastAsia" w:asciiTheme="minorEastAsia" w:hAnsiTheme="minorEastAsia" w:eastAsiaTheme="minorEastAsia" w:cstheme="minorEastAsia"/>
          <w:i w:val="0"/>
          <w:iCs w:val="0"/>
          <w:caps w:val="0"/>
          <w:color w:val="auto"/>
          <w:spacing w:val="0"/>
          <w:sz w:val="24"/>
          <w:szCs w:val="24"/>
          <w:shd w:val="clear" w:fill="FFFFFF"/>
          <w:lang w:val="en-US" w:eastAsia="zh-CN"/>
        </w:rPr>
        <w:t>2</w:t>
      </w:r>
      <w:r>
        <w:rPr>
          <w:rFonts w:hint="eastAsia" w:asciiTheme="minorEastAsia" w:hAnsiTheme="minorEastAsia" w:eastAsiaTheme="minorEastAsia" w:cstheme="minorEastAsia"/>
          <w:i w:val="0"/>
          <w:iCs w:val="0"/>
          <w:caps w:val="0"/>
          <w:color w:val="auto"/>
          <w:spacing w:val="0"/>
          <w:sz w:val="24"/>
          <w:szCs w:val="24"/>
          <w:shd w:val="clear" w:fill="FFFFFF"/>
        </w:rPr>
        <w:t>幢</w:t>
      </w:r>
      <w:r>
        <w:rPr>
          <w:rFonts w:hint="eastAsia" w:asciiTheme="minorEastAsia" w:hAnsiTheme="minorEastAsia" w:eastAsiaTheme="minorEastAsia" w:cstheme="minorEastAsia"/>
          <w:i w:val="0"/>
          <w:iCs w:val="0"/>
          <w:caps w:val="0"/>
          <w:color w:val="auto"/>
          <w:spacing w:val="0"/>
          <w:sz w:val="24"/>
          <w:szCs w:val="24"/>
          <w:shd w:val="clear" w:fill="FFFFFF"/>
          <w:lang w:val="en-US" w:eastAsia="zh-CN"/>
        </w:rPr>
        <w:t>16层</w:t>
      </w:r>
    </w:p>
    <w:p>
      <w:pPr>
        <w:spacing w:line="24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xMzE5NWExM2FlM2MwNTEwMDE5NDEwNTJiODMwMjUifQ=="/>
  </w:docVars>
  <w:rsids>
    <w:rsidRoot w:val="18D62E99"/>
    <w:rsid w:val="07A53BC6"/>
    <w:rsid w:val="0FCB77DB"/>
    <w:rsid w:val="15B478E5"/>
    <w:rsid w:val="178301B8"/>
    <w:rsid w:val="18D62E99"/>
    <w:rsid w:val="1AF75928"/>
    <w:rsid w:val="255F65A3"/>
    <w:rsid w:val="2D5C5ABE"/>
    <w:rsid w:val="2E513149"/>
    <w:rsid w:val="32930B88"/>
    <w:rsid w:val="42552DB0"/>
    <w:rsid w:val="460348D1"/>
    <w:rsid w:val="499F35C8"/>
    <w:rsid w:val="62D33B51"/>
    <w:rsid w:val="690A5D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5">
    <w:name w:val="Strong"/>
    <w:basedOn w:val="4"/>
    <w:autoRedefine/>
    <w:qFormat/>
    <w:uiPriority w:val="0"/>
    <w:rPr>
      <w:b/>
    </w:rPr>
  </w:style>
  <w:style w:type="character" w:styleId="6">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2023-12-23T07:42:00Z</dcterms:created>
  <dc:creator>郑勤</dc:creator>
  <cp:lastModifiedBy>郑勤</cp:lastModifiedBy>
  <cp:lastPrinted>2024-01-15T09:10:00Z</cp:lastPrinted>
  <dcterms:modified xsi:type="dcterms:W3CDTF">2024-01-18T07:32:50Z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C99C73C9AE4A402A9BF0BDA0B8A1BEA9_11</vt:lpwstr>
  </property>
</Properties>
</file>